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22" w:lineRule="auto"/>
        <w:ind w:left="224" w:leftChars="0" w:hanging="4" w:firstLineChars="0"/>
        <w:jc w:val="center"/>
        <w:outlineLvl w:val="9"/>
        <w:rPr>
          <w:rFonts w:ascii="宋体" w:hAnsi="宋体" w:eastAsia="宋体" w:cs="宋体"/>
          <w:spacing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eastAsia="zh-CN"/>
          <w14:textOutline w14:w="7813" w14:cap="sq" w14:cmpd="sng">
            <w14:solidFill>
              <w14:srgbClr w14:val="000000"/>
            </w14:solidFill>
            <w14:prstDash w14:val="solid"/>
            <w14:bevel/>
          </w14:textOutline>
        </w:rPr>
        <w:t>泰安市泰山古建艺术博物馆</w:t>
      </w:r>
      <w:r>
        <w:rPr>
          <w:rFonts w:ascii="宋体" w:hAnsi="宋体" w:eastAsia="宋体" w:cs="宋体"/>
          <w:spacing w:val="0"/>
          <w:position w:val="0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宋体" w:hAnsi="宋体" w:eastAsia="宋体" w:cs="宋体"/>
          <w:spacing w:val="0"/>
          <w:position w:val="0"/>
          <w:sz w:val="32"/>
          <w:szCs w:val="32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宋体" w:hAnsi="宋体" w:eastAsia="宋体" w:cs="宋体"/>
          <w:spacing w:val="0"/>
          <w:position w:val="0"/>
          <w:sz w:val="32"/>
          <w:szCs w:val="3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64" w:lineRule="auto"/>
        <w:outlineLvl w:val="9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65" w:lineRule="auto"/>
        <w:outlineLvl w:val="9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泰安市泰山古建艺术博物馆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理事会即本馆决策机构，自成立以来，严格遵循《博物馆理事会章程》开展议事、决策工作，凝心聚力，开拓进取，全面推进博物馆党群建设、陈列展览、文物普查、文物保护、学术研究、社会教育、安全保卫等核心要务工作，为博物馆的创新、跨越发展发挥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一、20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年工作回顾</w:t>
      </w:r>
    </w:p>
    <w:p>
      <w:pPr>
        <w:keepNext w:val="0"/>
        <w:keepLines w:val="0"/>
        <w:pageBreakBefore w:val="0"/>
        <w:widowControl/>
        <w:tabs>
          <w:tab w:val="left" w:pos="2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0"/>
        <w:jc w:val="center"/>
        <w:textAlignment w:val="baseline"/>
        <w:outlineLvl w:val="9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inline distT="0" distB="0" distL="114300" distR="114300">
            <wp:extent cx="4931410" cy="3295650"/>
            <wp:effectExtent l="0" t="0" r="2540" b="0"/>
            <wp:docPr id="70" name="图片 70" descr="DSC022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DSC022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2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8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(一)认真落实免费开放工作，打造服务品牌。进一步健全完善免费开放制度和措施，努力把免费开放工作做实、做细、做好。一是增设公共设施，设立便民服务。及时更新陈旧线路，更换公共卫生设施，在入口处设立标牌，标识参观线路、注明“参观须知”及安全警示牌。注意不断补充展览内容，注重青少年观众的兴趣需求，研究观众的心理和审美需求以更好地丰富展览陈列，吸引群众走进博物馆，享受“文化盛宴”。二是完善免费开放制度，落实人员措施。安排专人负责接待散客和团体预约工作，对于团体参观酌情安排时段，保证全馆能承受正常的接待能力，保证优良的参观环境及文物的安全。在馆内增加座椅，提供免费饮用开水和租借雨伞，为观众提供参观讲解服务。对于老年人、残疾人、体弱、行动不便的特殊参观人员提供特别的人性化服务，如增设轮椅、安排专人搀扶、引导参观等。三是对全馆工作人员进行了职业道德教育和业务技能培训，不断增强安全意识、服务意识和文明意识。要求全馆人员按照“贴近实际、贴近生活、贴近群众”的原则做好接待服务工作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highlight w:val="none"/>
        </w:rPr>
        <w:t>,20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highlight w:val="none"/>
        </w:rPr>
        <w:t>年共计接待观众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highlight w:val="none"/>
        </w:rPr>
        <w:t>余万人次，得到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了社会各界的认同与好评。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9"/>
      </w:pPr>
      <w:r>
        <w:drawing>
          <wp:inline distT="0" distB="0" distL="114300" distR="114300">
            <wp:extent cx="5025390" cy="3654425"/>
            <wp:effectExtent l="0" t="0" r="3810" b="3175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搞好宣传展示，社会效益进一步提高。一是宣教工作实现规范化、制度化管理，更好地对观众提供优质服务,受到了观众一致好评。二是主题宣传活动富有成效。围绕“文化遗产日”、“5.18国际博物馆日”、文化下乡等时机，采取散发宣传单、张贴悬挂宣传标语、图片展览、设立咨询台、举办专题文物知识讲座、利用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泰安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文化网和博物馆网站等形式开展宣传活动，大张旗鼓地宣传《文物保护法》、《山东省文物保护条例》。同时在日常工作中免费向社会提供文物咨询、鉴宝服务，扩大了博物馆影响力。三是积极举办专题展览。除向公众开放常规展览外，还积极举办了近10个专题性临时展览，受到社会各界好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928235" cy="3696335"/>
            <wp:effectExtent l="0" t="0" r="5715" b="18415"/>
            <wp:docPr id="130" name="图片 13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123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切实加强安全保卫工作，保证安全运行。馆内实行逐级安全责任制，健全了以安全岗位责任制为中心的各项安全管理制度，做到了人员到位、职责到位、督查到位、工作到位，建立了人防、物防、技防、畜防四位一体的安全防范体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加强安全防范队伍建设，平时严格执行安全管理各项规定，严格门卫人员出入登记和问询管理，执行节假日行政值班和夜间保卫人员值班制度，加强现场巡逻，定期进行安全检查，对博物馆的各项设施设备进行检查维修，及时排除安全隐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强化对全体员工的安全教育。通过组织学习《文物保护法》、《消防法》和《突发事件应对法》等相关法律法规，召开会议通报全国其它地方博物馆发生安全事故的案例，加强全员消防安全培训等方式，在全馆干部职工中广泛开展安全教育，增强安全意识和自我防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二、202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年工作打算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年我们将在文旅局领导下，认真履行博物馆各项职责，以更加饱满的热情，鼓足干劲，真抓实干，再创新佳绩，再上新台阶，推动文博事业的发展繁荣。重点抓好以下几方面工作：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(一)继续推进社会教育活动与主题展览活动。除向公众开放常规展览，计划举办社会教育活动10余次，开展主题展览活动6次，进一步提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泰安市泰山古建艺术博物馆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社会服务能力与公共服务水平。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02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(二)积极做好三级博物馆申报工作。稳步开展收藏保管、科学研究、陈列展览、免费开放等基础性工作，扎实推进藏品征集、开发利用、配套服务、传播交流等创新性工作，做好申报国家三级博物馆评估准备工作，力争博物馆顺利晋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97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</w:rPr>
        <w:t>(三)树牢安全意识，抓好文物安全工作。进一步提高全馆职工的文物安全意识和安全防范技能。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30" w:lineRule="auto"/>
        <w:ind w:left="227"/>
        <w:outlineLvl w:val="0"/>
        <w:rPr>
          <w:rFonts w:ascii="黑体" w:hAnsi="黑体" w:eastAsia="黑体" w:cs="黑体"/>
          <w:spacing w:val="0"/>
          <w:position w:val="0"/>
          <w:sz w:val="31"/>
          <w:szCs w:val="31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20320</wp:posOffset>
            </wp:positionV>
            <wp:extent cx="1593850" cy="1548130"/>
            <wp:effectExtent l="0" t="0" r="6350" b="13970"/>
            <wp:wrapNone/>
            <wp:docPr id="2" name="图片 2" descr="博物馆备案章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博物馆备案章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9"/>
        <w:rPr>
          <w:rFonts w:ascii="Arial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040"/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78" w:rightChars="0" w:firstLine="4480" w:firstLineChars="1600"/>
        <w:textAlignment w:val="baseline"/>
        <w:outlineLvl w:val="9"/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eastAsia="zh-CN"/>
        </w:rPr>
        <w:t>泰安市泰山古建艺术博物馆</w:t>
      </w:r>
    </w:p>
    <w:p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78" w:rightChars="0" w:firstLine="5320" w:firstLineChars="1900"/>
        <w:textAlignment w:val="baseline"/>
        <w:outlineLvl w:val="9"/>
        <w:rPr>
          <w:rFonts w:ascii="仿宋" w:hAnsi="仿宋" w:eastAsia="仿宋" w:cs="仿宋"/>
          <w:spacing w:val="0"/>
          <w:position w:val="0"/>
          <w:sz w:val="28"/>
          <w:szCs w:val="28"/>
        </w:rPr>
      </w:pPr>
      <w:r>
        <w:rPr>
          <w:rFonts w:ascii="仿宋" w:hAnsi="仿宋" w:eastAsia="仿宋" w:cs="仿宋"/>
          <w:spacing w:val="0"/>
          <w:position w:val="0"/>
          <w:sz w:val="28"/>
          <w:szCs w:val="28"/>
        </w:rPr>
        <w:t>20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22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年1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30</w:t>
      </w:r>
      <w:r>
        <w:rPr>
          <w:rFonts w:ascii="仿宋" w:hAnsi="仿宋" w:eastAsia="仿宋" w:cs="仿宋"/>
          <w:spacing w:val="0"/>
          <w:positio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230" w:lineRule="auto"/>
        <w:ind w:left="227"/>
        <w:outlineLvl w:val="0"/>
        <w:rPr>
          <w:rFonts w:ascii="黑体" w:hAnsi="黑体" w:eastAsia="黑体" w:cs="黑体"/>
          <w:spacing w:val="0"/>
          <w:position w:val="0"/>
          <w:sz w:val="31"/>
          <w:szCs w:val="31"/>
        </w:rPr>
        <w:sectPr>
          <w:footerReference r:id="rId3" w:type="default"/>
          <w:pgSz w:w="11910" w:h="16840"/>
          <w:pgMar w:top="1429" w:right="1474" w:bottom="1429" w:left="1474" w:header="0" w:footer="714" w:gutter="0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7F4F"/>
    <w:multiLevelType w:val="singleLevel"/>
    <w:tmpl w:val="A0E87F4F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TQwZDI0MDhiOGYzYjZmYWQ4MzI5Mzc0Y2JmZGYifQ=="/>
  </w:docVars>
  <w:rsids>
    <w:rsidRoot w:val="474E32B4"/>
    <w:rsid w:val="04E72A6A"/>
    <w:rsid w:val="0A2609C4"/>
    <w:rsid w:val="0ABC3686"/>
    <w:rsid w:val="0D1D2F7D"/>
    <w:rsid w:val="0EE16080"/>
    <w:rsid w:val="11C03E7E"/>
    <w:rsid w:val="12902F7F"/>
    <w:rsid w:val="132A5E2D"/>
    <w:rsid w:val="16FE3835"/>
    <w:rsid w:val="18AB748B"/>
    <w:rsid w:val="1B3C2055"/>
    <w:rsid w:val="1D1632EB"/>
    <w:rsid w:val="1DC55803"/>
    <w:rsid w:val="204344F9"/>
    <w:rsid w:val="23241110"/>
    <w:rsid w:val="23D1491D"/>
    <w:rsid w:val="24171B62"/>
    <w:rsid w:val="25942F7E"/>
    <w:rsid w:val="287529DC"/>
    <w:rsid w:val="29392EF6"/>
    <w:rsid w:val="2E0D11A5"/>
    <w:rsid w:val="329E15F8"/>
    <w:rsid w:val="35EE1151"/>
    <w:rsid w:val="3A06077E"/>
    <w:rsid w:val="3E9E4F04"/>
    <w:rsid w:val="3FB91C83"/>
    <w:rsid w:val="41536AEF"/>
    <w:rsid w:val="474E32B4"/>
    <w:rsid w:val="4B561791"/>
    <w:rsid w:val="4ED045C3"/>
    <w:rsid w:val="4F7B6472"/>
    <w:rsid w:val="50ED24EE"/>
    <w:rsid w:val="5268398E"/>
    <w:rsid w:val="54661867"/>
    <w:rsid w:val="57965342"/>
    <w:rsid w:val="58C272FD"/>
    <w:rsid w:val="5D2C3EA3"/>
    <w:rsid w:val="5E494F92"/>
    <w:rsid w:val="5FFC7412"/>
    <w:rsid w:val="607C391E"/>
    <w:rsid w:val="61141924"/>
    <w:rsid w:val="61313645"/>
    <w:rsid w:val="62447E9B"/>
    <w:rsid w:val="634E1921"/>
    <w:rsid w:val="63B04657"/>
    <w:rsid w:val="66E37F9A"/>
    <w:rsid w:val="680F6ED2"/>
    <w:rsid w:val="69075A5B"/>
    <w:rsid w:val="6D147393"/>
    <w:rsid w:val="6D67479E"/>
    <w:rsid w:val="6F7A5DB1"/>
    <w:rsid w:val="70773177"/>
    <w:rsid w:val="707A24E7"/>
    <w:rsid w:val="72693F59"/>
    <w:rsid w:val="72AC6ABA"/>
    <w:rsid w:val="73430FDB"/>
    <w:rsid w:val="746D182C"/>
    <w:rsid w:val="7726091C"/>
    <w:rsid w:val="77510BBB"/>
    <w:rsid w:val="79337C47"/>
    <w:rsid w:val="7A8916DB"/>
    <w:rsid w:val="7C086208"/>
    <w:rsid w:val="7D74506A"/>
    <w:rsid w:val="7DD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2024-02-25T09:01:00Z</dcterms:created>
  <dc:creator>周晴</dc:creator>
  <cp:lastModifiedBy>周晴</cp:lastModifiedBy>
  <dcterms:modified xsi:type="dcterms:W3CDTF">2024-02-25T09:02:06Z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0621254353124EB9A1D5F2F906FAC7A9_11</vt:lpwstr>
  </property>
</Properties>
</file>